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7F204" w14:textId="6D05E54F" w:rsidR="004A510E" w:rsidRPr="009B097C" w:rsidRDefault="004A510E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2"/>
        <w:jc w:val="center"/>
        <w:rPr>
          <w:rFonts w:ascii="Times New Roman" w:eastAsia="Times New Roman" w:hAnsi="Times New Roman" w:cs="Times New Roman"/>
          <w:b/>
          <w:bCs/>
          <w:color w:val="000000"/>
          <w:lang w:val="uk-UA"/>
        </w:rPr>
      </w:pPr>
      <w:r w:rsidRPr="009B097C">
        <w:rPr>
          <w:rFonts w:ascii="Times New Roman" w:eastAsia="Times New Roman" w:hAnsi="Times New Roman" w:cs="Times New Roman"/>
          <w:b/>
          <w:bCs/>
          <w:color w:val="000000"/>
          <w:lang w:val="uk-UA"/>
        </w:rPr>
        <w:t>Довідка</w:t>
      </w:r>
    </w:p>
    <w:p w14:paraId="163B038F" w14:textId="7B66A937" w:rsidR="004A510E" w:rsidRPr="009B097C" w:rsidRDefault="008F413E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2"/>
        <w:jc w:val="center"/>
        <w:rPr>
          <w:rFonts w:ascii="Times New Roman" w:eastAsia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uk-UA"/>
        </w:rPr>
        <w:t xml:space="preserve">щодо встановлення сонячних станцій </w:t>
      </w:r>
      <w:r w:rsidR="004A510E" w:rsidRPr="009B097C">
        <w:rPr>
          <w:rFonts w:ascii="Times New Roman" w:eastAsia="Times New Roman" w:hAnsi="Times New Roman" w:cs="Times New Roman"/>
          <w:b/>
          <w:bCs/>
          <w:color w:val="000000"/>
          <w:lang w:val="uk-UA"/>
        </w:rPr>
        <w:t>в державних органах</w:t>
      </w:r>
    </w:p>
    <w:p w14:paraId="11857E43" w14:textId="77777777" w:rsidR="004A510E" w:rsidRPr="009B097C" w:rsidRDefault="004A510E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2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348917DC" w14:textId="70BD5D90" w:rsidR="004A510E" w:rsidRPr="009B097C" w:rsidRDefault="004A510E" w:rsidP="009B097C">
      <w:pPr>
        <w:pStyle w:val="p1"/>
        <w:spacing w:line="240" w:lineRule="auto"/>
        <w:ind w:leftChars="0" w:left="1" w:firstLineChars="262" w:firstLine="629"/>
        <w:jc w:val="both"/>
        <w:rPr>
          <w:bCs/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 xml:space="preserve">Постановою Уряду від 21.06.2024 № 761 (зі змінами), </w:t>
      </w:r>
      <w:r w:rsidRPr="009B097C">
        <w:rPr>
          <w:bCs/>
          <w:sz w:val="24"/>
          <w:szCs w:val="24"/>
          <w:lang w:val="uk-UA"/>
        </w:rPr>
        <w:t>передбачено державну підтримку на фінансування у 2026 роках встановлення фотоелектричних модулів разом із гібридними інверторами, які здатні працювати в автономному або синхронному із зовнішньою мережею режимі, та установками зберігання енергії ємністю від 1 кВт*год на кожен 1 кВт встановленої потужності генеруючої установки (далі – СЕС із УЗЕ).</w:t>
      </w:r>
    </w:p>
    <w:p w14:paraId="2BBB435E" w14:textId="77777777" w:rsidR="00B87C12" w:rsidRPr="009B097C" w:rsidRDefault="00B87C12" w:rsidP="009B097C">
      <w:pPr>
        <w:pStyle w:val="p1"/>
        <w:spacing w:line="240" w:lineRule="auto"/>
        <w:ind w:leftChars="0" w:left="1" w:firstLineChars="262" w:firstLine="629"/>
        <w:jc w:val="both"/>
        <w:rPr>
          <w:bCs/>
          <w:sz w:val="24"/>
          <w:szCs w:val="24"/>
          <w:lang w:val="uk-UA"/>
        </w:rPr>
      </w:pPr>
    </w:p>
    <w:p w14:paraId="59F05973" w14:textId="7946E00C" w:rsidR="004A510E" w:rsidRPr="009B097C" w:rsidRDefault="004A510E" w:rsidP="009B097C">
      <w:pPr>
        <w:pStyle w:val="p1"/>
        <w:spacing w:line="240" w:lineRule="auto"/>
        <w:ind w:leftChars="0" w:left="1" w:firstLineChars="262" w:firstLine="629"/>
        <w:jc w:val="both"/>
        <w:rPr>
          <w:bCs/>
          <w:sz w:val="24"/>
          <w:szCs w:val="24"/>
          <w:lang w:val="uk-UA"/>
        </w:rPr>
      </w:pPr>
      <w:r w:rsidRPr="009B097C">
        <w:rPr>
          <w:bCs/>
          <w:sz w:val="24"/>
          <w:szCs w:val="24"/>
          <w:lang w:val="uk-UA"/>
        </w:rPr>
        <w:t>СЕС із УЗЕ можуть бути встановлення на об’єктах, які</w:t>
      </w:r>
      <w:r w:rsidR="00615654" w:rsidRPr="00615654">
        <w:rPr>
          <w:color w:val="333333"/>
          <w:shd w:val="clear" w:color="auto" w:fill="FFFFFF"/>
          <w:lang w:val="ru-RU"/>
        </w:rPr>
        <w:t xml:space="preserve"> </w:t>
      </w:r>
      <w:r w:rsidR="00615654" w:rsidRPr="009D3779">
        <w:rPr>
          <w:bCs/>
          <w:sz w:val="24"/>
          <w:szCs w:val="24"/>
          <w:lang w:val="uk-UA"/>
        </w:rPr>
        <w:t>перебувають на балансі (у володінні)</w:t>
      </w:r>
      <w:r w:rsidRPr="009B097C">
        <w:rPr>
          <w:bCs/>
          <w:sz w:val="24"/>
          <w:szCs w:val="24"/>
          <w:lang w:val="uk-UA"/>
        </w:rPr>
        <w:t>:</w:t>
      </w:r>
    </w:p>
    <w:p w14:paraId="52708E00" w14:textId="77777777" w:rsidR="00615654" w:rsidRPr="00615654" w:rsidRDefault="00615654" w:rsidP="006156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615654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- органів державної влади, </w:t>
      </w:r>
    </w:p>
    <w:p w14:paraId="0DBA7030" w14:textId="56750618" w:rsidR="00615654" w:rsidRPr="00615654" w:rsidRDefault="00615654" w:rsidP="006156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615654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- державних організацій (установ, закладів), державних унітарних підприємств, установ, організацій, що належать до сфери їх управління, </w:t>
      </w:r>
    </w:p>
    <w:p w14:paraId="243ADEC7" w14:textId="619003F6" w:rsidR="004A510E" w:rsidRPr="00615654" w:rsidRDefault="00615654" w:rsidP="006156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615654">
        <w:rPr>
          <w:rFonts w:ascii="Times New Roman" w:eastAsia="Times New Roman" w:hAnsi="Times New Roman"/>
          <w:bCs/>
          <w:color w:val="000000"/>
          <w:lang w:val="uk-UA" w:eastAsia="ru-RU"/>
        </w:rPr>
        <w:t>- господарських товариств, у статутному капіталі яких більше 50 відсотків акцій (часток) належать державі (далі - установи);</w:t>
      </w:r>
    </w:p>
    <w:p w14:paraId="6CF4EA4D" w14:textId="77777777" w:rsidR="00615654" w:rsidRPr="00615654" w:rsidRDefault="00615654" w:rsidP="006156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09219179" w14:textId="17090F30" w:rsidR="00B87C12" w:rsidRPr="009B097C" w:rsidRDefault="00B87C12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Обов’язковими умовами є:</w:t>
      </w:r>
    </w:p>
    <w:p w14:paraId="67D68F05" w14:textId="77777777" w:rsidR="00B87C12" w:rsidRPr="009B097C" w:rsidRDefault="00B87C12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1) об’єкт, на якому планується встановлення гібридної системи електропостачання, перебуває на балансі (у володінні) установи;</w:t>
      </w:r>
    </w:p>
    <w:p w14:paraId="2D399845" w14:textId="77777777" w:rsidR="00B87C12" w:rsidRPr="009B097C" w:rsidRDefault="00B87C12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2)  середній річний обсяг споживання електроенергії об’єктом, на якому планується встановлення гібридної системи електропостачання, становить не менше 30 тис. кВт*год;</w:t>
      </w:r>
    </w:p>
    <w:p w14:paraId="159366A9" w14:textId="77777777" w:rsidR="00B87C12" w:rsidRPr="009B097C" w:rsidRDefault="00B87C12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3) об’єкт, на якому планується встановлення гібридної системи електропостачання, використовується для ведення основної діяльності установи, безпосередньо пов’язаної з виконанням функцій держави (для органів державної влади);</w:t>
      </w:r>
    </w:p>
    <w:p w14:paraId="52D621D5" w14:textId="22EAD492" w:rsidR="00B87C12" w:rsidRPr="009B097C" w:rsidRDefault="00B87C12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4) об’єкт, на якому планується встановлення гібридної системи електропостачання, технічно придатний та має достатню площу для встановлення відповідної системи.</w:t>
      </w:r>
    </w:p>
    <w:p w14:paraId="25E9AA33" w14:textId="1033331B" w:rsidR="00DE718E" w:rsidRPr="009B097C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</w:p>
    <w:p w14:paraId="3766B7C3" w14:textId="06FFDDDF" w:rsidR="00DE718E" w:rsidRPr="009B097C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ЦОВВ у лютому 2026 року мають надати Держенергоефективності</w:t>
      </w:r>
      <w:r w:rsidR="00275F70">
        <w:rPr>
          <w:sz w:val="24"/>
          <w:szCs w:val="24"/>
          <w:lang w:val="uk-UA"/>
        </w:rPr>
        <w:t>:</w:t>
      </w:r>
    </w:p>
    <w:p w14:paraId="7AD0651E" w14:textId="77777777" w:rsidR="00DE718E" w:rsidRPr="009B097C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 xml:space="preserve">- узагальнюють інформацію щодо потреб в </w:t>
      </w:r>
      <w:r w:rsidRPr="009B097C">
        <w:rPr>
          <w:bCs/>
          <w:sz w:val="24"/>
          <w:szCs w:val="24"/>
          <w:lang w:val="uk-UA"/>
        </w:rPr>
        <w:t xml:space="preserve">СЕС із УЗЕ </w:t>
      </w:r>
      <w:r w:rsidRPr="009B097C">
        <w:rPr>
          <w:sz w:val="24"/>
          <w:szCs w:val="24"/>
          <w:lang w:val="uk-UA"/>
        </w:rPr>
        <w:t>підпорядкованих установ;</w:t>
      </w:r>
    </w:p>
    <w:p w14:paraId="22A494A6" w14:textId="77777777" w:rsidR="00615654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 w:rsidRPr="009B097C">
        <w:rPr>
          <w:sz w:val="24"/>
          <w:szCs w:val="24"/>
          <w:lang w:val="uk-UA"/>
        </w:rPr>
        <w:t>- оформлені належним чином заявки цих установ</w:t>
      </w:r>
      <w:r w:rsidR="00615654">
        <w:rPr>
          <w:sz w:val="24"/>
          <w:szCs w:val="24"/>
          <w:lang w:val="uk-UA"/>
        </w:rPr>
        <w:t xml:space="preserve">. </w:t>
      </w:r>
    </w:p>
    <w:p w14:paraId="5159C310" w14:textId="24D036AC" w:rsidR="00DE718E" w:rsidRPr="009B097C" w:rsidRDefault="00615654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кожної заявки додаються </w:t>
      </w:r>
      <w:r w:rsidR="00DE718E" w:rsidRPr="009B097C">
        <w:rPr>
          <w:sz w:val="24"/>
          <w:szCs w:val="24"/>
          <w:lang w:val="uk-UA"/>
        </w:rPr>
        <w:t xml:space="preserve"> </w:t>
      </w:r>
      <w:r w:rsidR="009B097C" w:rsidRPr="009B097C">
        <w:rPr>
          <w:sz w:val="24"/>
          <w:szCs w:val="24"/>
          <w:lang w:val="uk-UA"/>
        </w:rPr>
        <w:t>наступні документи:</w:t>
      </w:r>
    </w:p>
    <w:p w14:paraId="3721F19F" w14:textId="5C611BD2" w:rsidR="009B097C" w:rsidRPr="009B097C" w:rsidRDefault="009B097C" w:rsidP="009B097C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0" w:left="850" w:firstLineChars="0" w:hanging="35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097C">
        <w:rPr>
          <w:rFonts w:ascii="Times New Roman" w:hAnsi="Times New Roman"/>
          <w:color w:val="000000"/>
          <w:sz w:val="24"/>
          <w:szCs w:val="24"/>
          <w:lang w:val="uk-UA"/>
        </w:rPr>
        <w:t>довідку щодо відповідності умовам надання фінансової державної підтримки на встановлення гібридної системи електропостачання (за формою згідно з додатком 1);</w:t>
      </w:r>
    </w:p>
    <w:p w14:paraId="2C3F227A" w14:textId="7086F27D" w:rsidR="009B097C" w:rsidRPr="009B097C" w:rsidRDefault="009B097C" w:rsidP="009B097C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851" w:firstLineChars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097C">
        <w:rPr>
          <w:rFonts w:ascii="Times New Roman" w:hAnsi="Times New Roman"/>
          <w:color w:val="000000"/>
          <w:sz w:val="24"/>
          <w:szCs w:val="24"/>
          <w:lang w:val="uk-UA"/>
        </w:rPr>
        <w:t>витяг з Державного реєстру речових прав на нерухоме майно (у разі його відсутності документ, що підтверджує право господарського відання або оперативного управління) відповідного об’єкта;</w:t>
      </w:r>
    </w:p>
    <w:p w14:paraId="0D1A6143" w14:textId="1EA0A833" w:rsidR="009B097C" w:rsidRPr="009B097C" w:rsidRDefault="009B097C" w:rsidP="009B097C">
      <w:pPr>
        <w:pStyle w:val="ae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851" w:firstLineChars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097C">
        <w:rPr>
          <w:rFonts w:ascii="Times New Roman" w:hAnsi="Times New Roman"/>
          <w:color w:val="000000"/>
          <w:sz w:val="24"/>
          <w:szCs w:val="24"/>
          <w:lang w:val="uk-UA"/>
        </w:rPr>
        <w:t>довідку щодо середнього річного обсягу споживання електроенергії  об'єктом (за формою згідно з додатком 2).</w:t>
      </w:r>
    </w:p>
    <w:p w14:paraId="384B97AB" w14:textId="689671B8" w:rsidR="009B097C" w:rsidRPr="009B097C" w:rsidRDefault="009B097C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4"/>
        <w:jc w:val="both"/>
        <w:rPr>
          <w:rFonts w:ascii="Times New Roman" w:hAnsi="Times New Roman" w:cs="Times New Roman"/>
          <w:color w:val="000000"/>
          <w:lang w:val="uk-UA"/>
        </w:rPr>
      </w:pPr>
      <w:r w:rsidRPr="009B097C">
        <w:rPr>
          <w:rFonts w:ascii="Times New Roman" w:hAnsi="Times New Roman" w:cs="Times New Roman"/>
          <w:color w:val="000000"/>
          <w:lang w:val="uk-UA"/>
        </w:rPr>
        <w:t>Слід зазначити, що відповідно до абзацу п’ятого пункту 36 Умов, заявники у разі отримання державної підтримки зобов’язані:</w:t>
      </w:r>
    </w:p>
    <w:p w14:paraId="4706496C" w14:textId="77777777" w:rsidR="009B097C" w:rsidRPr="009B097C" w:rsidRDefault="009B097C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252" w:firstLine="605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B097C">
        <w:rPr>
          <w:rFonts w:ascii="Times New Roman" w:eastAsia="Times New Roman" w:hAnsi="Times New Roman" w:cs="Times New Roman"/>
          <w:color w:val="000000"/>
          <w:lang w:val="uk-UA"/>
        </w:rPr>
        <w:t>забезпечити за відповідним об’єктом безперешкодний доступ та створити умови для встановлення гібридних систем електропостачання;</w:t>
      </w:r>
    </w:p>
    <w:p w14:paraId="573B86F4" w14:textId="77777777" w:rsidR="009B097C" w:rsidRPr="009B097C" w:rsidRDefault="009B097C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252" w:firstLine="605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B097C">
        <w:rPr>
          <w:rFonts w:ascii="Times New Roman" w:eastAsia="Times New Roman" w:hAnsi="Times New Roman" w:cs="Times New Roman"/>
          <w:color w:val="000000"/>
          <w:lang w:val="uk-UA"/>
        </w:rPr>
        <w:t xml:space="preserve">до моменту введення гібридних систем електропостачання в експлуатацію забезпечити впровадження на об’єкті системи </w:t>
      </w:r>
      <w:proofErr w:type="spellStart"/>
      <w:r w:rsidRPr="009B097C">
        <w:rPr>
          <w:rFonts w:ascii="Times New Roman" w:eastAsia="Times New Roman" w:hAnsi="Times New Roman" w:cs="Times New Roman"/>
          <w:color w:val="000000"/>
          <w:lang w:val="uk-UA"/>
        </w:rPr>
        <w:t>енергоменеджменту</w:t>
      </w:r>
      <w:proofErr w:type="spellEnd"/>
      <w:r w:rsidRPr="009B097C">
        <w:rPr>
          <w:rFonts w:ascii="Times New Roman" w:eastAsia="Times New Roman" w:hAnsi="Times New Roman" w:cs="Times New Roman"/>
          <w:color w:val="000000"/>
          <w:lang w:val="uk-UA"/>
        </w:rPr>
        <w:t xml:space="preserve"> та </w:t>
      </w:r>
      <w:proofErr w:type="spellStart"/>
      <w:r w:rsidRPr="009B097C">
        <w:rPr>
          <w:rFonts w:ascii="Times New Roman" w:eastAsia="Times New Roman" w:hAnsi="Times New Roman" w:cs="Times New Roman"/>
          <w:color w:val="000000"/>
          <w:lang w:val="uk-UA"/>
        </w:rPr>
        <w:t>енергомоніторингу</w:t>
      </w:r>
      <w:proofErr w:type="spellEnd"/>
      <w:r w:rsidRPr="009B097C">
        <w:rPr>
          <w:rFonts w:ascii="Times New Roman" w:eastAsia="Times New Roman" w:hAnsi="Times New Roman" w:cs="Times New Roman"/>
          <w:color w:val="000000"/>
          <w:lang w:val="uk-UA"/>
        </w:rPr>
        <w:t>;</w:t>
      </w:r>
    </w:p>
    <w:p w14:paraId="21B52CDD" w14:textId="77777777" w:rsidR="009B097C" w:rsidRPr="009B097C" w:rsidRDefault="009B097C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252" w:firstLine="605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B097C">
        <w:rPr>
          <w:rFonts w:ascii="Times New Roman" w:eastAsia="Times New Roman" w:hAnsi="Times New Roman" w:cs="Times New Roman"/>
          <w:color w:val="000000"/>
          <w:lang w:val="uk-UA"/>
        </w:rPr>
        <w:t>подавати щороку до 15 грудня Держенергоефективності звіти про результати експлуатації гібридних систем електропостачання за встановленою ним формою протягом п’яти років з моменту встановлення такої системи.</w:t>
      </w:r>
    </w:p>
    <w:p w14:paraId="0BE055E3" w14:textId="77777777" w:rsidR="009B097C" w:rsidRPr="009B097C" w:rsidRDefault="009B097C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</w:p>
    <w:p w14:paraId="0848AD75" w14:textId="77777777" w:rsidR="00DE718E" w:rsidRPr="009B097C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</w:p>
    <w:p w14:paraId="57E1CF27" w14:textId="77777777" w:rsidR="00DE718E" w:rsidRPr="009B097C" w:rsidRDefault="00DE718E" w:rsidP="009B097C">
      <w:pPr>
        <w:pStyle w:val="p1"/>
        <w:spacing w:line="240" w:lineRule="auto"/>
        <w:ind w:left="0" w:hanging="2"/>
        <w:jc w:val="both"/>
        <w:rPr>
          <w:sz w:val="24"/>
          <w:szCs w:val="24"/>
          <w:lang w:val="uk-UA"/>
        </w:rPr>
      </w:pPr>
    </w:p>
    <w:p w14:paraId="0ACD3919" w14:textId="77777777" w:rsidR="00EB5985" w:rsidRPr="009B097C" w:rsidRDefault="00EB5985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7E141F16" w14:textId="77777777" w:rsidR="00EB5985" w:rsidRPr="009B097C" w:rsidRDefault="00EB5985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64F9993C" w14:textId="77777777" w:rsidR="00C60565" w:rsidRPr="00364F97" w:rsidRDefault="00C60565" w:rsidP="009B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C60565" w:rsidRPr="00364F97" w:rsidSect="009B09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624" w:bottom="426" w:left="99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580A" w14:textId="77777777" w:rsidR="00F712A6" w:rsidRDefault="00F712A6" w:rsidP="00944786">
      <w:pPr>
        <w:spacing w:line="240" w:lineRule="auto"/>
        <w:ind w:left="0" w:hanging="2"/>
      </w:pPr>
      <w:r>
        <w:separator/>
      </w:r>
    </w:p>
  </w:endnote>
  <w:endnote w:type="continuationSeparator" w:id="0">
    <w:p w14:paraId="72360B90" w14:textId="77777777" w:rsidR="00F712A6" w:rsidRDefault="00F712A6" w:rsidP="009447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D9F7" w14:textId="77777777" w:rsidR="000F6559" w:rsidRDefault="000F6559">
    <w:pPr>
      <w:pStyle w:val="a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8C4D" w14:textId="77777777" w:rsidR="000F6559" w:rsidRDefault="000F6559">
    <w:pPr>
      <w:pStyle w:val="a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5099" w14:textId="77777777" w:rsidR="000F6559" w:rsidRDefault="000F6559">
    <w:pPr>
      <w:pStyle w:val="a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DCD8" w14:textId="77777777" w:rsidR="00F712A6" w:rsidRDefault="00F712A6" w:rsidP="00944786">
      <w:pPr>
        <w:spacing w:line="240" w:lineRule="auto"/>
        <w:ind w:left="0" w:hanging="2"/>
      </w:pPr>
      <w:r>
        <w:separator/>
      </w:r>
    </w:p>
  </w:footnote>
  <w:footnote w:type="continuationSeparator" w:id="0">
    <w:p w14:paraId="2514F01A" w14:textId="77777777" w:rsidR="00F712A6" w:rsidRDefault="00F712A6" w:rsidP="009447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17DA7" w14:textId="77777777" w:rsidR="000F6559" w:rsidRDefault="000F6559">
    <w:pPr>
      <w:pStyle w:val="a9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BE3F" w14:textId="77777777" w:rsidR="000F6559" w:rsidRDefault="000F6559" w:rsidP="009447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eastAsia="Calibri" w:cs="Calibri"/>
        <w:color w:val="000000"/>
        <w:sz w:val="20"/>
        <w:szCs w:val="20"/>
      </w:rPr>
    </w:pPr>
    <w:r>
      <w:rPr>
        <w:rFonts w:eastAsia="Calibri" w:cs="Calibri"/>
        <w:color w:val="000000"/>
        <w:sz w:val="20"/>
        <w:szCs w:val="20"/>
      </w:rPr>
      <w:fldChar w:fldCharType="begin"/>
    </w:r>
    <w:r>
      <w:rPr>
        <w:rFonts w:eastAsia="Calibri" w:cs="Calibri"/>
        <w:color w:val="000000"/>
        <w:sz w:val="20"/>
        <w:szCs w:val="20"/>
      </w:rPr>
      <w:instrText>PAGE</w:instrText>
    </w:r>
    <w:r>
      <w:rPr>
        <w:rFonts w:eastAsia="Calibri" w:cs="Calibri"/>
        <w:color w:val="000000"/>
        <w:sz w:val="20"/>
        <w:szCs w:val="20"/>
      </w:rPr>
      <w:fldChar w:fldCharType="separate"/>
    </w:r>
    <w:r w:rsidR="00927B5C">
      <w:rPr>
        <w:rFonts w:eastAsia="Calibri" w:cs="Calibri"/>
        <w:noProof/>
        <w:color w:val="000000"/>
        <w:sz w:val="20"/>
        <w:szCs w:val="20"/>
      </w:rPr>
      <w:t>2</w:t>
    </w:r>
    <w:r>
      <w:rPr>
        <w:rFonts w:eastAsia="Calibri" w:cs="Calibri"/>
        <w:color w:val="000000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A7DD6" w14:textId="77777777" w:rsidR="000F6559" w:rsidRDefault="000F6559" w:rsidP="009447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eastAsia="Calibri" w:cs="Calibri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4C8E"/>
    <w:multiLevelType w:val="hybridMultilevel"/>
    <w:tmpl w:val="66F2D972"/>
    <w:lvl w:ilvl="0" w:tplc="423A00E4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472E03C1"/>
    <w:multiLevelType w:val="hybridMultilevel"/>
    <w:tmpl w:val="3E5254F4"/>
    <w:lvl w:ilvl="0" w:tplc="2F287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A01D7"/>
    <w:multiLevelType w:val="hybridMultilevel"/>
    <w:tmpl w:val="81BEB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715CA"/>
    <w:multiLevelType w:val="hybridMultilevel"/>
    <w:tmpl w:val="93B2C1D0"/>
    <w:lvl w:ilvl="0" w:tplc="B4D834DE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5"/>
    <w:rsid w:val="00040EC8"/>
    <w:rsid w:val="00095979"/>
    <w:rsid w:val="000E7740"/>
    <w:rsid w:val="000F6559"/>
    <w:rsid w:val="00156B86"/>
    <w:rsid w:val="001E57C6"/>
    <w:rsid w:val="00275F70"/>
    <w:rsid w:val="002778FE"/>
    <w:rsid w:val="0028192E"/>
    <w:rsid w:val="00364F97"/>
    <w:rsid w:val="004A2356"/>
    <w:rsid w:val="004A510E"/>
    <w:rsid w:val="0057518C"/>
    <w:rsid w:val="005A41CB"/>
    <w:rsid w:val="005A5B79"/>
    <w:rsid w:val="00615654"/>
    <w:rsid w:val="006251EC"/>
    <w:rsid w:val="006F41A3"/>
    <w:rsid w:val="00730445"/>
    <w:rsid w:val="0078076B"/>
    <w:rsid w:val="0082763E"/>
    <w:rsid w:val="008728B7"/>
    <w:rsid w:val="008F413E"/>
    <w:rsid w:val="00927B5C"/>
    <w:rsid w:val="00944786"/>
    <w:rsid w:val="009B097C"/>
    <w:rsid w:val="009D3779"/>
    <w:rsid w:val="00A12BD8"/>
    <w:rsid w:val="00A5430E"/>
    <w:rsid w:val="00A76237"/>
    <w:rsid w:val="00AC34F2"/>
    <w:rsid w:val="00B87C12"/>
    <w:rsid w:val="00BA537C"/>
    <w:rsid w:val="00C3297E"/>
    <w:rsid w:val="00C436A7"/>
    <w:rsid w:val="00C60565"/>
    <w:rsid w:val="00CF0704"/>
    <w:rsid w:val="00DE718E"/>
    <w:rsid w:val="00E176E4"/>
    <w:rsid w:val="00EB5985"/>
    <w:rsid w:val="00F7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4704"/>
  <w15:docId w15:val="{66102E45-E602-41BD-B9F7-F66C1AE7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Georgia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176E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4"/>
      <w:szCs w:val="24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10">
    <w:name w:val="Абзац списка1"/>
    <w:basedOn w:val="a"/>
    <w:pPr>
      <w:ind w:left="720"/>
      <w:contextualSpacing/>
    </w:pPr>
  </w:style>
  <w:style w:type="character" w:customStyle="1" w:styleId="30">
    <w:name w:val="Заголовок 3 Знак"/>
    <w:rPr>
      <w:rFonts w:ascii="Cambria" w:hAnsi="Cambria" w:cs="Times New Roman"/>
      <w:b/>
      <w:bCs/>
      <w:w w:val="100"/>
      <w:kern w:val="0"/>
      <w:position w:val="0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customStyle="1" w:styleId="11">
    <w:name w:val="Без интервала1"/>
    <w:basedOn w:val="a"/>
    <w:rPr>
      <w:szCs w:val="32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2"/>
      <w:sz w:val="24"/>
      <w:szCs w:val="24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a6">
    <w:name w:val="a"/>
    <w:basedOn w:val="a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xfm1218040888">
    <w:name w:val="xfm121804088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Cambria" w:hAnsi="Cambria" w:cs="Times New Roman"/>
      <w:b/>
      <w:bCs/>
      <w:color w:val="4F81BD"/>
      <w:w w:val="100"/>
      <w:kern w:val="0"/>
      <w:position w:val="0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298" w:lineRule="atLeast"/>
      <w:ind w:firstLine="600"/>
      <w:jc w:val="both"/>
    </w:pPr>
    <w:rPr>
      <w:rFonts w:cs="Calibri"/>
      <w:lang w:val="ru-RU" w:eastAsia="ru-RU"/>
    </w:rPr>
  </w:style>
  <w:style w:type="paragraph" w:customStyle="1" w:styleId="a7">
    <w:name w:val="Нормальний текст"/>
    <w:basedOn w:val="a"/>
    <w:pPr>
      <w:spacing w:before="120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</w:pPr>
    <w:rPr>
      <w:rFonts w:cs="Calibri"/>
      <w:sz w:val="22"/>
      <w:szCs w:val="22"/>
      <w:lang w:val="ru-RU" w:eastAsia="ru-RU"/>
    </w:rPr>
  </w:style>
  <w:style w:type="paragraph" w:styleId="a8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Indent 2"/>
    <w:basedOn w:val="a"/>
    <w:pPr>
      <w:ind w:firstLine="600"/>
      <w:jc w:val="both"/>
    </w:pPr>
    <w:rPr>
      <w:sz w:val="26"/>
      <w:szCs w:val="26"/>
      <w:lang w:val="uk-UA"/>
    </w:rPr>
  </w:style>
  <w:style w:type="character" w:customStyle="1" w:styleId="22">
    <w:name w:val="Основной текст с отступом 2 Знак"/>
    <w:rPr>
      <w:rFonts w:ascii="Calibri" w:hAnsi="Calibri" w:cs="Times New Roman"/>
      <w:w w:val="100"/>
      <w:kern w:val="0"/>
      <w:position w:val="0"/>
      <w:sz w:val="26"/>
      <w:szCs w:val="26"/>
      <w:effect w:val="none"/>
      <w:vertAlign w:val="baseline"/>
      <w:cs w:val="0"/>
      <w:em w:val="none"/>
      <w:lang w:val="uk-UA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ой текст с отступом 3 Знак"/>
    <w:rPr>
      <w:rFonts w:ascii="Calibri" w:hAnsi="Calibri" w:cs="Times New Roman"/>
      <w:w w:val="100"/>
      <w:kern w:val="0"/>
      <w:position w:val="0"/>
      <w:sz w:val="16"/>
      <w:szCs w:val="16"/>
      <w:effect w:val="none"/>
      <w:vertAlign w:val="baseline"/>
      <w:cs w:val="0"/>
      <w:em w:val="none"/>
      <w:lang w:val="uk-UA"/>
    </w:rPr>
  </w:style>
  <w:style w:type="character" w:customStyle="1" w:styleId="rvts23">
    <w:name w:val="rvts23"/>
    <w:rPr>
      <w:w w:val="100"/>
      <w:position w:val="-1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a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</w:pPr>
    <w:rPr>
      <w:rFonts w:ascii="Times New Roman" w:eastAsia="MS Mincho" w:hAnsi="Times New Roman"/>
      <w:lang w:val="ru-RU" w:eastAsia="ru-RU"/>
    </w:rPr>
  </w:style>
  <w:style w:type="paragraph" w:styleId="a9">
    <w:name w:val="header"/>
    <w:basedOn w:val="a"/>
    <w:rPr>
      <w:sz w:val="20"/>
      <w:szCs w:val="20"/>
    </w:rPr>
  </w:style>
  <w:style w:type="character" w:customStyle="1" w:styleId="aa">
    <w:name w:val="Верхний колонтитул Знак"/>
    <w:rPr>
      <w:rFonts w:ascii="Calibri" w:hAnsi="Calibri" w:cs="Times New Roman"/>
      <w:w w:val="100"/>
      <w:kern w:val="0"/>
      <w:position w:val="0"/>
      <w:effect w:val="none"/>
      <w:vertAlign w:val="baseline"/>
      <w:cs w:val="0"/>
      <w:em w:val="none"/>
      <w:lang w:val="en-US" w:eastAsia="en-US"/>
    </w:rPr>
  </w:style>
  <w:style w:type="paragraph" w:styleId="ab">
    <w:name w:val="footer"/>
    <w:basedOn w:val="a"/>
    <w:rPr>
      <w:sz w:val="20"/>
      <w:szCs w:val="20"/>
    </w:rPr>
  </w:style>
  <w:style w:type="character" w:customStyle="1" w:styleId="ac">
    <w:name w:val="Нижний колонтитул Знак"/>
    <w:rPr>
      <w:rFonts w:ascii="Calibri" w:hAnsi="Calibri" w:cs="Times New Roman"/>
      <w:w w:val="100"/>
      <w:kern w:val="0"/>
      <w:position w:val="0"/>
      <w:effect w:val="none"/>
      <w:vertAlign w:val="baseline"/>
      <w:cs w:val="0"/>
      <w:em w:val="none"/>
      <w:lang w:val="en-US" w:eastAsia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List Paragraph"/>
    <w:basedOn w:val="a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ru-RU" w:eastAsia="ru-RU"/>
    </w:rPr>
  </w:style>
  <w:style w:type="paragraph" w:styleId="af">
    <w:name w:val="caption"/>
    <w:basedOn w:val="a"/>
    <w:next w:val="a"/>
    <w:qFormat/>
    <w:pPr>
      <w:spacing w:after="200"/>
    </w:pPr>
    <w:rPr>
      <w:rFonts w:eastAsia="Calibri" w:cs="Times New Roman"/>
      <w:b/>
      <w:bCs/>
      <w:color w:val="4F81BD"/>
      <w:sz w:val="18"/>
      <w:szCs w:val="18"/>
      <w:lang w:val="ru-RU"/>
    </w:rPr>
  </w:style>
  <w:style w:type="paragraph" w:styleId="af0">
    <w:name w:val="Balloon Text"/>
    <w:basedOn w:val="a"/>
    <w:rPr>
      <w:rFonts w:ascii="Tahoma" w:hAnsi="Tahoma"/>
      <w:sz w:val="16"/>
      <w:szCs w:val="16"/>
    </w:rPr>
  </w:style>
  <w:style w:type="character" w:customStyle="1" w:styleId="af1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table" w:styleId="af2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SegoeUI7pt0pt">
    <w:name w:val="Основной текст + Segoe UI;7 pt;Интервал 0 pt"/>
    <w:rPr>
      <w:rFonts w:ascii="Segoe UI" w:eastAsia="Segoe UI" w:hAnsi="Segoe UI" w:cs="Segoe UI"/>
      <w:color w:val="000000"/>
      <w:spacing w:val="1"/>
      <w:w w:val="100"/>
      <w:position w:val="0"/>
      <w:sz w:val="14"/>
      <w:szCs w:val="14"/>
      <w:u w:val="none"/>
      <w:effect w:val="none"/>
      <w:shd w:val="clear" w:color="auto" w:fill="FFFFFF"/>
      <w:vertAlign w:val="baseline"/>
      <w:cs w:val="0"/>
      <w:em w:val="none"/>
      <w:lang w:val="uk-UA" w:eastAsia="uk-UA" w:bidi="uk-UA"/>
    </w:rPr>
  </w:style>
  <w:style w:type="paragraph" w:customStyle="1" w:styleId="p1">
    <w:name w:val="p1"/>
    <w:basedOn w:val="a"/>
    <w:rPr>
      <w:rFonts w:ascii="Times New Roman" w:eastAsia="Times New Roman" w:hAnsi="Times New Roman"/>
      <w:color w:val="000000"/>
      <w:sz w:val="21"/>
      <w:szCs w:val="21"/>
      <w:lang w:eastAsia="ru-RU"/>
    </w:rPr>
  </w:style>
  <w:style w:type="character" w:customStyle="1" w:styleId="13">
    <w:name w:val="Неразрешенное упоминание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3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f4">
    <w:name w:val="Plain Text"/>
    <w:basedOn w:val="a"/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af5">
    <w:name w:val="Текст Знак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  <w:lang w:val="uk-UA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hAnsi="Georgia"/>
      <w:i/>
      <w:color w:val="666666"/>
      <w:sz w:val="48"/>
      <w:szCs w:val="48"/>
    </w:rPr>
  </w:style>
  <w:style w:type="character" w:styleId="af7">
    <w:name w:val="Unresolved Mention"/>
    <w:basedOn w:val="a0"/>
    <w:uiPriority w:val="99"/>
    <w:semiHidden/>
    <w:unhideWhenUsed/>
    <w:rsid w:val="00730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lD500JYI/28bhwKQIwpOI6RVFA==">CgMxLjA4AHIhMWl4bGZ0YVVmLWVKS2N3RFJUWnlIcE9JS0djZ1NFWXpl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Ivan Zaika</cp:lastModifiedBy>
  <cp:revision>2</cp:revision>
  <cp:lastPrinted>2025-03-03T13:22:00Z</cp:lastPrinted>
  <dcterms:created xsi:type="dcterms:W3CDTF">2026-02-06T08:00:00Z</dcterms:created>
  <dcterms:modified xsi:type="dcterms:W3CDTF">2026-02-06T08:00:00Z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a51e2b4d594719e77e16643c1b7ccb9d0bb702b78758dfa52860f813863a9ca7</vt:lpwstr>
  </property>
</Properties>
</file>